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CD" w:rsidRPr="00994BCD" w:rsidRDefault="00994BCD" w:rsidP="00994BCD">
      <w:pPr>
        <w:spacing w:after="75" w:line="240" w:lineRule="atLeast"/>
        <w:jc w:val="both"/>
        <w:textAlignment w:val="baseline"/>
        <w:outlineLvl w:val="1"/>
        <w:rPr>
          <w:rFonts w:ascii="Arial" w:eastAsia="Times New Roman" w:hAnsi="Arial" w:cs="Arial"/>
          <w:b/>
          <w:bCs/>
          <w:color w:val="000000"/>
          <w:sz w:val="42"/>
          <w:szCs w:val="42"/>
          <w:lang w:eastAsia="ru-RU"/>
        </w:rPr>
      </w:pPr>
      <w:r w:rsidRPr="00994BCD">
        <w:rPr>
          <w:rFonts w:ascii="Arial" w:eastAsia="Times New Roman" w:hAnsi="Arial" w:cs="Arial"/>
          <w:b/>
          <w:bCs/>
          <w:color w:val="000000"/>
          <w:sz w:val="42"/>
          <w:szCs w:val="42"/>
          <w:lang w:eastAsia="ru-RU"/>
        </w:rPr>
        <w:t>Патент. Преимущества и условия получения</w:t>
      </w:r>
    </w:p>
    <w:p w:rsidR="00994BCD" w:rsidRPr="00994BCD" w:rsidRDefault="00994BCD" w:rsidP="00994BCD">
      <w:pPr>
        <w:spacing w:after="0" w:line="240" w:lineRule="atLeast"/>
        <w:jc w:val="both"/>
        <w:textAlignment w:val="baseline"/>
        <w:outlineLvl w:val="2"/>
        <w:rPr>
          <w:rFonts w:ascii="RobotoLight" w:eastAsia="Times New Roman" w:hAnsi="RobotoLight" w:cs="Times New Roman"/>
          <w:color w:val="000000"/>
          <w:sz w:val="38"/>
          <w:szCs w:val="38"/>
          <w:lang w:eastAsia="ru-RU"/>
        </w:rPr>
      </w:pPr>
      <w:r w:rsidRPr="00994BCD">
        <w:rPr>
          <w:rFonts w:ascii="Arial" w:eastAsia="Times New Roman" w:hAnsi="Arial" w:cs="Arial"/>
          <w:b/>
          <w:bCs/>
          <w:color w:val="000000"/>
          <w:sz w:val="38"/>
          <w:szCs w:val="38"/>
          <w:bdr w:val="none" w:sz="0" w:space="0" w:color="auto" w:frame="1"/>
          <w:lang w:eastAsia="ru-RU"/>
        </w:rPr>
        <w:br/>
        <w:t>Преимущества патента</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Низкая ставка </w:t>
      </w:r>
      <w:r w:rsidRPr="00994BCD">
        <w:rPr>
          <w:rFonts w:ascii="Arial" w:eastAsia="Times New Roman" w:hAnsi="Arial" w:cs="Arial"/>
          <w:color w:val="000000"/>
          <w:sz w:val="24"/>
          <w:szCs w:val="24"/>
          <w:lang w:eastAsia="ru-RU"/>
        </w:rPr>
        <w:t>налогового сбора вместе с полным освобождением от уплаты налога на имущество, НДС и НДФЛ. Если ваш бизнес подпадает под налоговые каникулы, ставка патентного налога в первые два года работы составляет 0%.</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ИП на патенте вправе платить страховые взносы за работников по пониженным тарифам — 20% вместо 30%. Льгота распространяется на все виды патентного бизнеса, кроме розничной торговли, услуг общепита и сдачи в аренду помещений.</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Бизнесмен на патентной системе вправе работать без онлайн-кассы до 1 июля 2018 года.</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Свобода действий. </w:t>
      </w:r>
      <w:r w:rsidRPr="00994BCD">
        <w:rPr>
          <w:rFonts w:ascii="Arial" w:eastAsia="Times New Roman" w:hAnsi="Arial" w:cs="Arial"/>
          <w:color w:val="000000"/>
          <w:sz w:val="24"/>
          <w:szCs w:val="24"/>
          <w:lang w:eastAsia="ru-RU"/>
        </w:rPr>
        <w:t>Решение перейти на ПСН или отказаться от патента принимает сам предприниматель, а на решение госоргана необходимо всего 5 календарных дней.</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Экономия средств. </w:t>
      </w:r>
      <w:r w:rsidRPr="00994BCD">
        <w:rPr>
          <w:rFonts w:ascii="Arial" w:eastAsia="Times New Roman" w:hAnsi="Arial" w:cs="Arial"/>
          <w:color w:val="000000"/>
          <w:sz w:val="24"/>
          <w:szCs w:val="24"/>
          <w:lang w:eastAsia="ru-RU"/>
        </w:rPr>
        <w:t>Платить придется только налог ПСН плюс страховые платежи в пенсионный фонд и фонд обязательного медицинского страхования за себя и за работников.</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Возможность передумать.</w:t>
      </w:r>
      <w:r w:rsidRPr="00994BCD">
        <w:rPr>
          <w:rFonts w:ascii="Arial" w:eastAsia="Times New Roman" w:hAnsi="Arial" w:cs="Arial"/>
          <w:color w:val="000000"/>
          <w:sz w:val="24"/>
          <w:szCs w:val="24"/>
          <w:lang w:eastAsia="ru-RU"/>
        </w:rPr>
        <w:t> Существует практика приобретения патента на короткий период (несколько месяцев) для подробного изучения системы ПСН каждым предпринимателем, при этом в любой момент можно отказаться от патента.</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Меньше бумаг.</w:t>
      </w:r>
      <w:r w:rsidRPr="00994BCD">
        <w:rPr>
          <w:rFonts w:ascii="Arial" w:eastAsia="Times New Roman" w:hAnsi="Arial" w:cs="Arial"/>
          <w:color w:val="000000"/>
          <w:sz w:val="24"/>
          <w:szCs w:val="24"/>
          <w:lang w:eastAsia="ru-RU"/>
        </w:rPr>
        <w:t> Освобождение предпринимателя от ведения бухгалтерского отчета, в том числе оформления счетов-фактур при реализации товаров и подачи декларации о доходах. Вместо этого нужно вести книгу доходов и расходов по каждому патенту.</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Таким образом, преимущества применения патентной системы налогообложения - в ее простоте, прозрачности, возможности применения при многих видах предпринимательской деятельности. </w:t>
      </w:r>
      <w:r w:rsidRPr="00994BCD">
        <w:rPr>
          <w:rFonts w:ascii="Arial" w:eastAsia="Times New Roman" w:hAnsi="Arial" w:cs="Arial"/>
          <w:color w:val="000000"/>
          <w:sz w:val="24"/>
          <w:szCs w:val="24"/>
          <w:lang w:eastAsia="ru-RU"/>
        </w:rPr>
        <w:br/>
      </w:r>
    </w:p>
    <w:p w:rsidR="00994BCD" w:rsidRPr="00994BCD" w:rsidRDefault="00994BCD" w:rsidP="00994BCD">
      <w:pPr>
        <w:spacing w:after="75" w:line="240" w:lineRule="atLeast"/>
        <w:jc w:val="both"/>
        <w:textAlignment w:val="baseline"/>
        <w:outlineLvl w:val="3"/>
        <w:rPr>
          <w:rFonts w:ascii="Arial" w:eastAsia="Times New Roman" w:hAnsi="Arial" w:cs="Arial"/>
          <w:b/>
          <w:bCs/>
          <w:color w:val="000000"/>
          <w:sz w:val="35"/>
          <w:szCs w:val="35"/>
          <w:lang w:eastAsia="ru-RU"/>
        </w:rPr>
      </w:pPr>
      <w:r w:rsidRPr="00994BCD">
        <w:rPr>
          <w:rFonts w:ascii="Arial" w:eastAsia="Times New Roman" w:hAnsi="Arial" w:cs="Arial"/>
          <w:b/>
          <w:bCs/>
          <w:color w:val="000000"/>
          <w:sz w:val="35"/>
          <w:szCs w:val="35"/>
          <w:lang w:eastAsia="ru-RU"/>
        </w:rPr>
        <w:t>Кто может применять патент?</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 xml:space="preserve">Применять патентную систему налогообложения имеют право только индивидуальные предприниматели с доходом до 60 млн руб. в год, средняя численность наемных работников которых по всем видам деятельности не превышает 15 человек. Площадь торгового зала для розничной торговли или помещения для кафе, ресторана, других услуг общественного питания должна быть не более 50 </w:t>
      </w:r>
      <w:proofErr w:type="spellStart"/>
      <w:r w:rsidRPr="00994BCD">
        <w:rPr>
          <w:rFonts w:ascii="Arial" w:eastAsia="Times New Roman" w:hAnsi="Arial" w:cs="Arial"/>
          <w:color w:val="000000"/>
          <w:sz w:val="24"/>
          <w:szCs w:val="24"/>
          <w:lang w:eastAsia="ru-RU"/>
        </w:rPr>
        <w:t>кв.м</w:t>
      </w:r>
      <w:proofErr w:type="spellEnd"/>
      <w:r w:rsidRPr="00994BCD">
        <w:rPr>
          <w:rFonts w:ascii="Arial" w:eastAsia="Times New Roman" w:hAnsi="Arial" w:cs="Arial"/>
          <w:color w:val="000000"/>
          <w:sz w:val="24"/>
          <w:szCs w:val="24"/>
          <w:lang w:eastAsia="ru-RU"/>
        </w:rPr>
        <w:t>.</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b/>
          <w:bCs/>
          <w:color w:val="000000"/>
          <w:sz w:val="24"/>
          <w:szCs w:val="24"/>
          <w:lang w:eastAsia="ru-RU"/>
        </w:rPr>
        <w:t>Внимание!</w:t>
      </w:r>
      <w:r w:rsidRPr="00994BCD">
        <w:rPr>
          <w:rFonts w:ascii="Arial" w:eastAsia="Times New Roman" w:hAnsi="Arial" w:cs="Arial"/>
          <w:color w:val="000000"/>
          <w:sz w:val="24"/>
          <w:szCs w:val="24"/>
          <w:lang w:eastAsia="ru-RU"/>
        </w:rPr>
        <w:t> Уплата страховых взносов в Пенсионный Фонд, Фонд медицинского страхования, Фонд социального страхования, а также НДФЛ за работников производится в установленном порядке. Кроме того, ИП уплачивает за себя страховые взносы в фиксированном размере, который рассчитывается в соответствии со ст. 430 Налогового Кодекса РФ.</w:t>
      </w:r>
    </w:p>
    <w:p w:rsidR="00994BCD" w:rsidRPr="00994BCD" w:rsidRDefault="00994BCD" w:rsidP="00994BCD">
      <w:pPr>
        <w:spacing w:after="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lastRenderedPageBreak/>
        <w:t>В Ленинградской области для применения патента разрешены 73 вида деятельности. Перечень размещен на нашем сайте в специальном разделе, а также на сайте налоговой службы </w:t>
      </w:r>
      <w:hyperlink r:id="rId5" w:anchor="title1" w:history="1">
        <w:r w:rsidRPr="00994BCD">
          <w:rPr>
            <w:rFonts w:ascii="Arial" w:eastAsia="Times New Roman" w:hAnsi="Arial" w:cs="Arial"/>
            <w:color w:val="355BA8"/>
            <w:sz w:val="24"/>
            <w:szCs w:val="24"/>
            <w:bdr w:val="none" w:sz="0" w:space="0" w:color="auto" w:frame="1"/>
            <w:lang w:eastAsia="ru-RU"/>
          </w:rPr>
          <w:t>www.nalog.ru</w:t>
        </w:r>
      </w:hyperlink>
      <w:r w:rsidRPr="00994BCD">
        <w:rPr>
          <w:rFonts w:ascii="Arial" w:eastAsia="Times New Roman" w:hAnsi="Arial" w:cs="Arial"/>
          <w:color w:val="000000"/>
          <w:sz w:val="24"/>
          <w:szCs w:val="24"/>
          <w:lang w:eastAsia="ru-RU"/>
        </w:rPr>
        <w:t>.</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Большой популярностью патентная система пользуется у предпринимателей в розничной торговле, в сферах перевозки грузов и пассажиров, предоставления в аренду помещений, парикмахерских и косметических услуг, проведения занятий по физкультуре и спорту, услуг репетиторов и других.</w:t>
      </w:r>
    </w:p>
    <w:p w:rsidR="00994BCD" w:rsidRPr="00994BCD" w:rsidRDefault="00994BCD" w:rsidP="00994BCD">
      <w:pPr>
        <w:spacing w:after="75" w:line="240" w:lineRule="atLeast"/>
        <w:jc w:val="both"/>
        <w:textAlignment w:val="baseline"/>
        <w:outlineLvl w:val="3"/>
        <w:rPr>
          <w:rFonts w:ascii="Arial" w:eastAsia="Times New Roman" w:hAnsi="Arial" w:cs="Arial"/>
          <w:b/>
          <w:bCs/>
          <w:color w:val="000000"/>
          <w:sz w:val="35"/>
          <w:szCs w:val="35"/>
          <w:lang w:eastAsia="ru-RU"/>
        </w:rPr>
      </w:pPr>
      <w:r w:rsidRPr="00994BCD">
        <w:rPr>
          <w:rFonts w:ascii="Arial" w:eastAsia="Times New Roman" w:hAnsi="Arial" w:cs="Arial"/>
          <w:b/>
          <w:bCs/>
          <w:color w:val="000000"/>
          <w:sz w:val="35"/>
          <w:szCs w:val="35"/>
          <w:lang w:eastAsia="ru-RU"/>
        </w:rPr>
        <w:br/>
        <w:t>Какой срок действия патента для ИП?</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Патент выдается с любой даты, на период от 1 до 12 месяцев включительно в пределах календарного года. Это означает, что патент на год можно получить только с начала года.</w:t>
      </w:r>
    </w:p>
    <w:p w:rsidR="00994BCD" w:rsidRPr="00994BCD" w:rsidRDefault="00994BCD" w:rsidP="00994BCD">
      <w:pPr>
        <w:spacing w:after="75" w:line="240" w:lineRule="atLeast"/>
        <w:jc w:val="both"/>
        <w:textAlignment w:val="baseline"/>
        <w:outlineLvl w:val="3"/>
        <w:rPr>
          <w:rFonts w:ascii="Arial" w:eastAsia="Times New Roman" w:hAnsi="Arial" w:cs="Arial"/>
          <w:b/>
          <w:bCs/>
          <w:color w:val="000000"/>
          <w:sz w:val="35"/>
          <w:szCs w:val="35"/>
          <w:lang w:eastAsia="ru-RU"/>
        </w:rPr>
      </w:pPr>
      <w:r w:rsidRPr="00994BCD">
        <w:rPr>
          <w:rFonts w:ascii="Arial" w:eastAsia="Times New Roman" w:hAnsi="Arial" w:cs="Arial"/>
          <w:b/>
          <w:bCs/>
          <w:color w:val="000000"/>
          <w:sz w:val="35"/>
          <w:szCs w:val="35"/>
          <w:lang w:eastAsia="ru-RU"/>
        </w:rPr>
        <w:br/>
        <w:t>Какой налоговый период патента для ИП?</w:t>
      </w:r>
    </w:p>
    <w:p w:rsidR="00994BCD" w:rsidRPr="00994BCD" w:rsidRDefault="00994BCD" w:rsidP="00994BCD">
      <w:pPr>
        <w:spacing w:after="150" w:line="312" w:lineRule="atLeast"/>
        <w:jc w:val="both"/>
        <w:textAlignment w:val="baseline"/>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Налоговый период патента для ИП - один календарный год. Если патент выдан на срок менее календарного года, налоговым периодом признается срок, на который выдан патент. В случае прекращения предпринимательской деятельности,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w:t>
      </w:r>
    </w:p>
    <w:p w:rsidR="00994BCD" w:rsidRPr="00994BCD" w:rsidRDefault="00994BCD" w:rsidP="00994BCD">
      <w:pPr>
        <w:spacing w:after="75" w:line="240" w:lineRule="atLeast"/>
        <w:jc w:val="both"/>
        <w:textAlignment w:val="baseline"/>
        <w:outlineLvl w:val="3"/>
        <w:rPr>
          <w:rFonts w:ascii="Arial" w:eastAsia="Times New Roman" w:hAnsi="Arial" w:cs="Arial"/>
          <w:b/>
          <w:bCs/>
          <w:color w:val="000000"/>
          <w:sz w:val="35"/>
          <w:szCs w:val="35"/>
          <w:lang w:eastAsia="ru-RU"/>
        </w:rPr>
      </w:pPr>
      <w:r w:rsidRPr="00994BCD">
        <w:rPr>
          <w:rFonts w:ascii="Arial" w:eastAsia="Times New Roman" w:hAnsi="Arial" w:cs="Arial"/>
          <w:b/>
          <w:bCs/>
          <w:color w:val="000000"/>
          <w:sz w:val="35"/>
          <w:szCs w:val="35"/>
          <w:lang w:eastAsia="ru-RU"/>
        </w:rPr>
        <w:br/>
        <w:t>Условия получения патента</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Ограничения перечня видов деятельности для предпринимателя, в случае применения патентной системы налогообложения.</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Ограничение по количеству людей, работающих на индивидуального предпринимателя. Максимальный штат 15 человек.</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Ограничение по доходу. Даже с учетом того, что размер патента не зависит от прибыли, если доход в итоге достиг 60 млн рублей, то патент перестает действовать.</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Ограничение размеров объектов, на которых и осуществляется данный вид деятельности. Не более 50 квадратных метров должна быть площадь помещения или иной территории, используемых при реализации действий предпринимателя.</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Ограничение в действии патента. Если вовремя не был предоставлен взнос, то патент приостанавливается или вовсе прекращается.</w:t>
      </w:r>
    </w:p>
    <w:p w:rsidR="00994BCD" w:rsidRPr="00994BCD" w:rsidRDefault="00994BCD" w:rsidP="00994BCD">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994BCD">
        <w:rPr>
          <w:rFonts w:ascii="Arial" w:eastAsia="Times New Roman" w:hAnsi="Arial" w:cs="Arial"/>
          <w:color w:val="000000"/>
          <w:sz w:val="24"/>
          <w:szCs w:val="24"/>
          <w:lang w:eastAsia="ru-RU"/>
        </w:rPr>
        <w:t>Ограничение по уменьшению суммы налога. Сделать это за счет страховых взносов невозможно.</w:t>
      </w:r>
    </w:p>
    <w:p w:rsidR="00607E58" w:rsidRDefault="00607E58" w:rsidP="00994BCD">
      <w:pPr>
        <w:jc w:val="both"/>
      </w:pPr>
      <w:bookmarkStart w:id="0" w:name="_GoBack"/>
      <w:bookmarkEnd w:id="0"/>
    </w:p>
    <w:sectPr w:rsidR="00607E58" w:rsidSect="00994BC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B486A"/>
    <w:multiLevelType w:val="multilevel"/>
    <w:tmpl w:val="BA4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33AA"/>
    <w:rsid w:val="002D33AA"/>
    <w:rsid w:val="00607E58"/>
    <w:rsid w:val="00994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DF0F-840C-4EEE-9E51-21CC657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E58"/>
  </w:style>
  <w:style w:type="paragraph" w:styleId="2">
    <w:name w:val="heading 2"/>
    <w:basedOn w:val="a"/>
    <w:link w:val="20"/>
    <w:uiPriority w:val="9"/>
    <w:qFormat/>
    <w:rsid w:val="00994B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4B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94B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B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4B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94BCD"/>
    <w:rPr>
      <w:rFonts w:ascii="Times New Roman" w:eastAsia="Times New Roman" w:hAnsi="Times New Roman" w:cs="Times New Roman"/>
      <w:b/>
      <w:bCs/>
      <w:sz w:val="24"/>
      <w:szCs w:val="24"/>
      <w:lang w:eastAsia="ru-RU"/>
    </w:rPr>
  </w:style>
  <w:style w:type="character" w:styleId="a3">
    <w:name w:val="Strong"/>
    <w:basedOn w:val="a0"/>
    <w:uiPriority w:val="22"/>
    <w:qFormat/>
    <w:rsid w:val="00994BCD"/>
    <w:rPr>
      <w:b/>
      <w:bCs/>
    </w:rPr>
  </w:style>
  <w:style w:type="paragraph" w:styleId="a4">
    <w:name w:val="Normal (Web)"/>
    <w:basedOn w:val="a"/>
    <w:uiPriority w:val="99"/>
    <w:semiHidden/>
    <w:unhideWhenUsed/>
    <w:rsid w:val="00994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4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log.ru/rn47/ip/ip_pay_taxes/pat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2019-01-15T06:40:00Z</dcterms:created>
  <dcterms:modified xsi:type="dcterms:W3CDTF">2019-01-15T06:41:00Z</dcterms:modified>
</cp:coreProperties>
</file>